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470CA2">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b/>
          <w:bCs/>
          <w:kern w:val="0"/>
          <w:sz w:val="44"/>
          <w:szCs w:val="44"/>
        </w:rPr>
      </w:pPr>
      <w:bookmarkStart w:id="0" w:name="_GoBack"/>
      <w:bookmarkEnd w:id="0"/>
      <w:r>
        <w:rPr>
          <w:rFonts w:hint="eastAsia" w:ascii="方正小标宋简体" w:hAnsi="方正小标宋简体" w:eastAsia="方正小标宋简体" w:cs="方正小标宋简体"/>
          <w:b/>
          <w:bCs/>
          <w:kern w:val="0"/>
          <w:sz w:val="44"/>
          <w:szCs w:val="44"/>
        </w:rPr>
        <w:t>广州美术学院附属中等美术学校关于</w:t>
      </w:r>
      <w:r>
        <w:rPr>
          <w:rFonts w:hint="eastAsia" w:ascii="方正小标宋简体" w:hAnsi="方正小标宋简体" w:eastAsia="方正小标宋简体" w:cs="方正小标宋简体"/>
          <w:b/>
          <w:bCs/>
          <w:kern w:val="0"/>
          <w:sz w:val="44"/>
          <w:szCs w:val="44"/>
          <w:lang w:val="en-US" w:eastAsia="zh-CN"/>
        </w:rPr>
        <w:t>2025年</w:t>
      </w:r>
      <w:r>
        <w:rPr>
          <w:rFonts w:hint="eastAsia" w:ascii="方正小标宋简体" w:hAnsi="方正小标宋简体" w:eastAsia="方正小标宋简体" w:cs="方正小标宋简体"/>
          <w:b/>
          <w:bCs/>
          <w:kern w:val="0"/>
          <w:sz w:val="44"/>
          <w:szCs w:val="44"/>
        </w:rPr>
        <w:t>绘画专业人才培养方案制订、公开</w:t>
      </w:r>
      <w:r>
        <w:rPr>
          <w:rFonts w:hint="eastAsia" w:ascii="方正小标宋简体" w:hAnsi="方正小标宋简体" w:eastAsia="方正小标宋简体" w:cs="方正小标宋简体"/>
          <w:b/>
          <w:bCs/>
          <w:kern w:val="0"/>
          <w:sz w:val="44"/>
          <w:szCs w:val="44"/>
          <w:lang w:val="en-US" w:eastAsia="zh-CN"/>
        </w:rPr>
        <w:t>和</w:t>
      </w:r>
      <w:r>
        <w:rPr>
          <w:rFonts w:hint="eastAsia" w:ascii="方正小标宋简体" w:hAnsi="方正小标宋简体" w:eastAsia="方正小标宋简体" w:cs="方正小标宋简体"/>
          <w:b/>
          <w:bCs/>
          <w:kern w:val="0"/>
          <w:sz w:val="44"/>
          <w:szCs w:val="44"/>
        </w:rPr>
        <w:t>实施情况</w:t>
      </w:r>
      <w:r>
        <w:rPr>
          <w:rFonts w:hint="eastAsia" w:ascii="方正小标宋简体" w:hAnsi="方正小标宋简体" w:eastAsia="方正小标宋简体" w:cs="方正小标宋简体"/>
          <w:b/>
          <w:bCs/>
          <w:kern w:val="0"/>
          <w:sz w:val="44"/>
          <w:szCs w:val="44"/>
          <w:lang w:val="en-US" w:eastAsia="zh-CN"/>
        </w:rPr>
        <w:t>的</w:t>
      </w:r>
      <w:r>
        <w:rPr>
          <w:rFonts w:hint="eastAsia" w:ascii="方正小标宋简体" w:hAnsi="方正小标宋简体" w:eastAsia="方正小标宋简体" w:cs="方正小标宋简体"/>
          <w:b/>
          <w:bCs/>
          <w:kern w:val="0"/>
          <w:sz w:val="44"/>
          <w:szCs w:val="44"/>
        </w:rPr>
        <w:t>报告</w:t>
      </w:r>
    </w:p>
    <w:p w14:paraId="219AE363">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kern w:val="0"/>
          <w:sz w:val="28"/>
          <w:szCs w:val="28"/>
          <w:lang w:val="en-US" w:eastAsia="zh-CN"/>
        </w:rPr>
      </w:pPr>
    </w:p>
    <w:p w14:paraId="3C6F9ACA">
      <w:pPr>
        <w:keepNext w:val="0"/>
        <w:keepLines w:val="0"/>
        <w:pageBreakBefore w:val="0"/>
        <w:kinsoku/>
        <w:wordWrap/>
        <w:overflowPunct/>
        <w:topLinePunct w:val="0"/>
        <w:autoSpaceDE/>
        <w:autoSpaceDN/>
        <w:bidi w:val="0"/>
        <w:adjustRightInd/>
        <w:snapToGrid/>
        <w:spacing w:beforeAutospacing="0" w:after="4" w:afterAutospacing="0" w:line="580" w:lineRule="exact"/>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广东省教育厅：</w:t>
      </w:r>
    </w:p>
    <w:p w14:paraId="416A4E4C">
      <w:pPr>
        <w:pStyle w:val="2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《广东省教育厅关于做好</w:t>
      </w:r>
      <w:r>
        <w:rPr>
          <w:rFonts w:hint="eastAsia" w:ascii="仿宋" w:hAnsi="仿宋" w:eastAsia="仿宋" w:cs="仿宋"/>
          <w:color w:val="FF0000"/>
          <w:kern w:val="0"/>
          <w:sz w:val="32"/>
          <w:szCs w:val="32"/>
          <w:lang w:val="en-US" w:eastAsia="zh-CN" w:bidi="ar"/>
        </w:rPr>
        <w:t>2025—2026</w:t>
      </w:r>
      <w:r>
        <w:rPr>
          <w:rFonts w:hint="eastAsia" w:ascii="仿宋" w:hAnsi="仿宋" w:eastAsia="仿宋" w:cs="仿宋"/>
          <w:color w:val="000000" w:themeColor="text1"/>
          <w:kern w:val="0"/>
          <w:sz w:val="32"/>
          <w:szCs w:val="32"/>
          <w:lang w:val="en-US" w:eastAsia="zh-CN" w:bidi="ar"/>
          <w14:textFill>
            <w14:solidFill>
              <w14:schemeClr w14:val="tx1"/>
            </w14:solidFill>
          </w14:textFill>
        </w:rPr>
        <w:t>学年职业院校专业人才培养方案制订、公开和实施工作的通知</w:t>
      </w:r>
      <w:r>
        <w:rPr>
          <w:rFonts w:hint="eastAsia" w:ascii="仿宋_GB2312" w:hAnsi="仿宋_GB2312" w:eastAsia="仿宋_GB2312" w:cs="仿宋_GB2312"/>
          <w:sz w:val="32"/>
          <w:szCs w:val="32"/>
          <w:lang w:val="en-US" w:eastAsia="zh-CN"/>
        </w:rPr>
        <w:t>》文件我校已收悉，我校收到文件后成立了</w:t>
      </w:r>
      <w:r>
        <w:rPr>
          <w:rFonts w:hint="eastAsia" w:ascii="仿宋_GB2312" w:hAnsi="仿宋_GB2312" w:eastAsia="仿宋_GB2312" w:cs="仿宋_GB2312"/>
          <w:color w:val="FF0000"/>
          <w:sz w:val="32"/>
          <w:szCs w:val="32"/>
          <w:lang w:val="en-US" w:eastAsia="zh-CN"/>
        </w:rPr>
        <w:t>2025</w:t>
      </w:r>
      <w:r>
        <w:rPr>
          <w:rFonts w:hint="eastAsia" w:ascii="仿宋_GB2312" w:hAnsi="仿宋_GB2312" w:eastAsia="仿宋_GB2312" w:cs="仿宋_GB2312"/>
          <w:sz w:val="32"/>
          <w:szCs w:val="32"/>
          <w:lang w:val="en-US" w:eastAsia="zh-CN"/>
        </w:rPr>
        <w:t>年广州美术学院附属中等美术学校美术绘画专业人才培养方案制订工作小组（以下简称“工作小组”），由校长、书记担任组长，由</w:t>
      </w:r>
      <w:r>
        <w:rPr>
          <w:rFonts w:hint="eastAsia" w:ascii="仿宋_GB2312" w:hAnsi="仿宋_GB2312" w:eastAsia="仿宋_GB2312" w:cs="仿宋_GB2312"/>
          <w:color w:val="FF0000"/>
          <w:sz w:val="32"/>
          <w:szCs w:val="32"/>
          <w:lang w:val="en-US" w:eastAsia="zh-CN"/>
        </w:rPr>
        <w:t>校长助理担任副组长</w:t>
      </w:r>
      <w:r>
        <w:rPr>
          <w:rFonts w:hint="eastAsia" w:ascii="仿宋_GB2312" w:hAnsi="仿宋_GB2312" w:eastAsia="仿宋_GB2312" w:cs="仿宋_GB2312"/>
          <w:sz w:val="32"/>
          <w:szCs w:val="32"/>
          <w:lang w:val="en-US" w:eastAsia="zh-CN"/>
        </w:rPr>
        <w:t>，各职能部门负责人和专业教研组长为小组成员。在今年7月</w:t>
      </w:r>
      <w:r>
        <w:rPr>
          <w:rFonts w:hint="eastAsia" w:ascii="仿宋_GB2312" w:hAnsi="仿宋_GB2312" w:eastAsia="仿宋_GB2312" w:cs="仿宋_GB2312"/>
          <w:color w:val="FF0000"/>
          <w:sz w:val="32"/>
          <w:szCs w:val="32"/>
          <w:lang w:val="en-US" w:eastAsia="zh-CN"/>
        </w:rPr>
        <w:t>18</w:t>
      </w:r>
      <w:r>
        <w:rPr>
          <w:rFonts w:hint="eastAsia" w:ascii="仿宋_GB2312" w:hAnsi="仿宋_GB2312" w:eastAsia="仿宋_GB2312" w:cs="仿宋_GB2312"/>
          <w:sz w:val="32"/>
          <w:szCs w:val="32"/>
          <w:lang w:val="en-US" w:eastAsia="zh-CN"/>
        </w:rPr>
        <w:t>日工作小组组长组织召开小组成员全体会议，开始启动</w:t>
      </w:r>
      <w:r>
        <w:rPr>
          <w:rFonts w:hint="eastAsia" w:ascii="仿宋_GB2312" w:hAnsi="仿宋_GB2312" w:eastAsia="仿宋_GB2312" w:cs="仿宋_GB2312"/>
          <w:color w:val="FF0000"/>
          <w:sz w:val="32"/>
          <w:szCs w:val="32"/>
          <w:lang w:val="en-US" w:eastAsia="zh-CN"/>
        </w:rPr>
        <w:t>2025</w:t>
      </w:r>
      <w:r>
        <w:rPr>
          <w:rFonts w:hint="eastAsia" w:ascii="仿宋_GB2312" w:hAnsi="仿宋_GB2312" w:eastAsia="仿宋_GB2312" w:cs="仿宋_GB2312"/>
          <w:sz w:val="32"/>
          <w:szCs w:val="32"/>
          <w:lang w:val="en-US" w:eastAsia="zh-CN"/>
        </w:rPr>
        <w:t>年专业人才培养方案的制定专项工作。今年，我校开设的专业仍然为绘画单一专业。学校教务科根据</w:t>
      </w:r>
      <w:r>
        <w:rPr>
          <w:rFonts w:hint="eastAsia" w:ascii="仿宋_GB2312" w:hAnsi="仿宋_GB2312" w:eastAsia="仿宋_GB2312" w:cs="仿宋_GB2312"/>
          <w:color w:val="FF0000"/>
          <w:sz w:val="32"/>
          <w:szCs w:val="32"/>
          <w:lang w:val="en-US" w:eastAsia="zh-CN"/>
        </w:rPr>
        <w:t>2024</w:t>
      </w:r>
      <w:r>
        <w:rPr>
          <w:rFonts w:hint="eastAsia" w:ascii="仿宋_GB2312" w:hAnsi="仿宋_GB2312" w:eastAsia="仿宋_GB2312" w:cs="仿宋_GB2312"/>
          <w:sz w:val="32"/>
          <w:szCs w:val="32"/>
          <w:lang w:val="en-US" w:eastAsia="zh-CN"/>
        </w:rPr>
        <w:t>年以来教学实施情况，结合今年的实际起草了《广州美术学院附属中等美术学校</w:t>
      </w:r>
      <w:r>
        <w:rPr>
          <w:rFonts w:hint="eastAsia" w:ascii="仿宋_GB2312" w:hAnsi="仿宋_GB2312" w:eastAsia="仿宋_GB2312" w:cs="仿宋_GB2312"/>
          <w:color w:val="FF0000"/>
          <w:sz w:val="32"/>
          <w:szCs w:val="32"/>
          <w:lang w:val="en-US" w:eastAsia="zh-CN"/>
        </w:rPr>
        <w:t>2025</w:t>
      </w:r>
      <w:r>
        <w:rPr>
          <w:rFonts w:hint="eastAsia" w:ascii="仿宋_GB2312" w:hAnsi="仿宋_GB2312" w:eastAsia="仿宋_GB2312" w:cs="仿宋_GB2312"/>
          <w:sz w:val="32"/>
          <w:szCs w:val="32"/>
          <w:lang w:val="en-US" w:eastAsia="zh-CN"/>
        </w:rPr>
        <w:t>级绘画专业</w:t>
      </w:r>
      <w:r>
        <w:rPr>
          <w:rFonts w:hint="eastAsia" w:ascii="仿宋_GB2312" w:hAnsi="仿宋_GB2312" w:eastAsia="仿宋_GB2312" w:cs="仿宋_GB2312"/>
          <w:color w:val="auto"/>
          <w:sz w:val="32"/>
          <w:szCs w:val="32"/>
          <w:lang w:val="en-US" w:eastAsia="zh-CN"/>
        </w:rPr>
        <w:t>人才培养方案初稿》，经专业建设委员会，工作小组的审议和修改，在9月19日定稿， 9月25日提交学校校长办公会议审定，审定通过的人才培养方案发布公文并在校园网公布。</w:t>
      </w:r>
    </w:p>
    <w:p w14:paraId="0FB8ED2F">
      <w:pPr>
        <w:pStyle w:val="2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color w:val="auto"/>
          <w:sz w:val="32"/>
          <w:szCs w:val="32"/>
          <w:lang w:val="en-US" w:eastAsia="zh-CN"/>
        </w:rPr>
        <w:t>2024-2025学年，我校各年级在校学生根据2024年审定通过的对应绘画人才培养方案组织实施人才培养工作。接下来，我校将严格根据2025年审定通过的绘画专业人才培养方案扎实做好新学年人才培养工作。</w:t>
      </w:r>
    </w:p>
    <w:p w14:paraId="20358959">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专此</w:t>
      </w:r>
      <w:r>
        <w:rPr>
          <w:rFonts w:hint="eastAsia" w:ascii="仿宋_GB2312" w:hAnsi="仿宋_GB2312" w:eastAsia="仿宋_GB2312" w:cs="仿宋_GB2312"/>
          <w:color w:val="auto"/>
          <w:sz w:val="32"/>
          <w:szCs w:val="32"/>
          <w:lang w:val="en-US" w:eastAsia="zh-CN"/>
        </w:rPr>
        <w:t>报告</w:t>
      </w:r>
      <w:r>
        <w:rPr>
          <w:rFonts w:hint="eastAsia" w:ascii="仿宋_GB2312" w:hAnsi="仿宋_GB2312" w:eastAsia="仿宋_GB2312" w:cs="仿宋_GB2312"/>
          <w:color w:val="auto"/>
          <w:sz w:val="32"/>
          <w:szCs w:val="32"/>
        </w:rPr>
        <w:t>。</w:t>
      </w:r>
    </w:p>
    <w:p w14:paraId="49C0A559">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rPr>
      </w:pPr>
    </w:p>
    <w:p w14:paraId="0D8BF730">
      <w:pPr>
        <w:keepNext w:val="0"/>
        <w:keepLines w:val="0"/>
        <w:pageBreakBefore w:val="0"/>
        <w:widowControl w:val="0"/>
        <w:kinsoku/>
        <w:wordWrap/>
        <w:overflowPunct/>
        <w:topLinePunct w:val="0"/>
        <w:autoSpaceDE/>
        <w:autoSpaceDN/>
        <w:bidi w:val="0"/>
        <w:adjustRightInd/>
        <w:snapToGrid/>
        <w:spacing w:line="580" w:lineRule="exact"/>
        <w:ind w:left="1598" w:leftChars="304" w:hanging="960" w:hangingChars="3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附件：</w:t>
      </w:r>
      <w:r>
        <w:rPr>
          <w:rFonts w:hint="eastAsia" w:ascii="Times New Roman" w:hAnsi="Times New Roman" w:eastAsia="仿宋_GB2312" w:cs="Times New Roman"/>
          <w:color w:val="auto"/>
          <w:kern w:val="0"/>
          <w:sz w:val="32"/>
          <w:szCs w:val="32"/>
          <w:lang w:val="en-US" w:eastAsia="zh-CN" w:bidi="ar-SA"/>
        </w:rPr>
        <w:t>1.</w:t>
      </w:r>
      <w:r>
        <w:rPr>
          <w:rFonts w:hint="eastAsia" w:ascii="仿宋_GB2312" w:hAnsi="仿宋_GB2312" w:eastAsia="仿宋_GB2312" w:cs="仿宋_GB2312"/>
          <w:color w:val="auto"/>
          <w:sz w:val="32"/>
          <w:szCs w:val="32"/>
        </w:rPr>
        <w:t xml:space="preserve"> 关于成立202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年广州美术学院附属中等美术学校绘画专业人才培养方案制订工作小组的决定</w:t>
      </w:r>
    </w:p>
    <w:p w14:paraId="4068BE56">
      <w:pPr>
        <w:keepNext w:val="0"/>
        <w:keepLines w:val="0"/>
        <w:pageBreakBefore w:val="0"/>
        <w:widowControl w:val="0"/>
        <w:kinsoku/>
        <w:wordWrap/>
        <w:overflowPunct/>
        <w:topLinePunct w:val="0"/>
        <w:autoSpaceDE/>
        <w:autoSpaceDN/>
        <w:bidi w:val="0"/>
        <w:adjustRightInd/>
        <w:snapToGrid/>
        <w:spacing w:line="580" w:lineRule="exact"/>
        <w:ind w:left="1596" w:leftChars="760" w:firstLine="0" w:firstLineChars="0"/>
        <w:jc w:val="left"/>
        <w:textAlignment w:val="auto"/>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kern w:val="0"/>
          <w:sz w:val="32"/>
          <w:szCs w:val="32"/>
          <w:lang w:val="en-US" w:eastAsia="zh-CN" w:bidi="ar-SA"/>
        </w:rPr>
        <w:t>2.</w:t>
      </w:r>
      <w:r>
        <w:rPr>
          <w:rFonts w:hint="eastAsia" w:ascii="仿宋_GB2312" w:hAnsi="仿宋_GB2312" w:eastAsia="仿宋_GB2312" w:cs="仿宋_GB2312"/>
          <w:color w:val="auto"/>
          <w:sz w:val="32"/>
          <w:szCs w:val="32"/>
        </w:rPr>
        <w:t xml:space="preserve"> 关于成立新一届广州美术学院附属中等美术学校专业建设委员会的决定</w:t>
      </w:r>
    </w:p>
    <w:p w14:paraId="4C40A5F3">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1596" w:leftChars="760" w:firstLine="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关于发布广州美术学院附属中等美术学校2025年绘画专业人才培养方案的公告</w:t>
      </w:r>
    </w:p>
    <w:p w14:paraId="5E14093C">
      <w:pPr>
        <w:keepNext w:val="0"/>
        <w:keepLines w:val="0"/>
        <w:pageBreakBefore w:val="0"/>
        <w:widowControl w:val="0"/>
        <w:kinsoku/>
        <w:wordWrap/>
        <w:overflowPunct/>
        <w:topLinePunct w:val="0"/>
        <w:autoSpaceDE/>
        <w:autoSpaceDN/>
        <w:bidi w:val="0"/>
        <w:adjustRightInd/>
        <w:snapToGrid/>
        <w:spacing w:line="580" w:lineRule="exact"/>
        <w:ind w:left="1596" w:leftChars="760" w:firstLine="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4.广州美术学院附属中等美术学校2025级绘画专业人才培养方案</w:t>
      </w:r>
    </w:p>
    <w:p w14:paraId="13F9B0B4">
      <w:pPr>
        <w:keepNext w:val="0"/>
        <w:keepLines w:val="0"/>
        <w:pageBreakBefore w:val="0"/>
        <w:widowControl w:val="0"/>
        <w:kinsoku/>
        <w:wordWrap/>
        <w:overflowPunct/>
        <w:topLinePunct w:val="0"/>
        <w:autoSpaceDE/>
        <w:autoSpaceDN/>
        <w:bidi w:val="0"/>
        <w:adjustRightInd/>
        <w:snapToGrid/>
        <w:spacing w:line="580" w:lineRule="exact"/>
        <w:ind w:left="1596" w:leftChars="760" w:firstLine="0" w:firstLineChars="0"/>
        <w:jc w:val="lef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5.广州美术学院附属中等美术学校2024级绘画专业人才培养方案</w:t>
      </w:r>
    </w:p>
    <w:p w14:paraId="0BC067B2">
      <w:pPr>
        <w:keepNext w:val="0"/>
        <w:keepLines w:val="0"/>
        <w:pageBreakBefore w:val="0"/>
        <w:widowControl w:val="0"/>
        <w:kinsoku/>
        <w:wordWrap/>
        <w:overflowPunct/>
        <w:topLinePunct w:val="0"/>
        <w:autoSpaceDE/>
        <w:autoSpaceDN/>
        <w:bidi w:val="0"/>
        <w:adjustRightInd/>
        <w:snapToGrid/>
        <w:spacing w:line="580" w:lineRule="exact"/>
        <w:ind w:left="1596" w:leftChars="760" w:firstLine="0" w:firstLineChars="0"/>
        <w:jc w:val="lef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6.广州美术学院附属中等美术学校2023级绘画专业人才培养方案</w:t>
      </w:r>
    </w:p>
    <w:p w14:paraId="640AF61F">
      <w:pPr>
        <w:keepNext w:val="0"/>
        <w:keepLines w:val="0"/>
        <w:pageBreakBefore w:val="0"/>
        <w:widowControl w:val="0"/>
        <w:kinsoku/>
        <w:wordWrap/>
        <w:overflowPunct/>
        <w:topLinePunct w:val="0"/>
        <w:autoSpaceDE/>
        <w:autoSpaceDN/>
        <w:bidi w:val="0"/>
        <w:adjustRightInd/>
        <w:snapToGrid/>
        <w:spacing w:line="580" w:lineRule="exact"/>
        <w:ind w:left="1596" w:leftChars="760" w:firstLine="0" w:firstLineChars="0"/>
        <w:jc w:val="left"/>
        <w:textAlignment w:val="auto"/>
        <w:rPr>
          <w:rFonts w:hint="default" w:ascii="仿宋_GB2312" w:hAnsi="仿宋_GB2312" w:eastAsia="仿宋_GB2312" w:cs="仿宋_GB2312"/>
          <w:color w:val="auto"/>
          <w:sz w:val="32"/>
          <w:szCs w:val="32"/>
          <w:lang w:val="en-US" w:eastAsia="zh-CN"/>
        </w:rPr>
      </w:pPr>
    </w:p>
    <w:p w14:paraId="1E617463">
      <w:pPr>
        <w:pStyle w:val="2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 w:hAnsi="仿宋" w:eastAsia="仿宋" w:cs="仿宋"/>
          <w:color w:val="auto"/>
          <w:sz w:val="32"/>
          <w:szCs w:val="32"/>
          <w:lang w:val="en-US" w:eastAsia="zh-CN"/>
        </w:rPr>
      </w:pPr>
    </w:p>
    <w:p w14:paraId="7E9E3A7D">
      <w:pPr>
        <w:pStyle w:val="2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 w:hAnsi="仿宋" w:eastAsia="仿宋" w:cs="仿宋"/>
          <w:color w:val="auto"/>
          <w:sz w:val="32"/>
          <w:szCs w:val="32"/>
          <w:lang w:val="en-US" w:eastAsia="zh-CN"/>
        </w:rPr>
      </w:pPr>
    </w:p>
    <w:p w14:paraId="2E70AFCC">
      <w:pPr>
        <w:pStyle w:val="2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firstLineChars="200"/>
        <w:jc w:val="center"/>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仿宋_GB2312" w:hAnsi="仿宋_GB2312" w:eastAsia="仿宋_GB2312" w:cs="仿宋_GB2312"/>
          <w:color w:val="auto"/>
          <w:sz w:val="32"/>
          <w:szCs w:val="32"/>
        </w:rPr>
        <w:t>广州美术学院附属中等美术学校</w:t>
      </w:r>
    </w:p>
    <w:p w14:paraId="65C43A6C">
      <w:pPr>
        <w:pStyle w:val="27"/>
        <w:keepNext w:val="0"/>
        <w:keepLines w:val="0"/>
        <w:pageBreakBefore w:val="0"/>
        <w:widowControl/>
        <w:kinsoku/>
        <w:wordWrap w:val="0"/>
        <w:overflowPunct/>
        <w:topLinePunct w:val="0"/>
        <w:autoSpaceDE/>
        <w:autoSpaceDN/>
        <w:bidi w:val="0"/>
        <w:adjustRightInd/>
        <w:snapToGrid/>
        <w:spacing w:before="0" w:beforeAutospacing="0" w:after="0" w:afterAutospacing="0" w:line="580" w:lineRule="exact"/>
        <w:ind w:firstLine="640" w:firstLineChars="200"/>
        <w:jc w:val="right"/>
        <w:textAlignment w:val="auto"/>
        <w:rPr>
          <w:rFonts w:hint="default" w:ascii="仿宋_GB2312" w:hAnsi="仿宋_GB2312" w:eastAsia="仿宋_GB2312" w:cs="仿宋_GB2312"/>
          <w:color w:val="auto"/>
          <w:sz w:val="32"/>
          <w:szCs w:val="32"/>
          <w:lang w:val="en-US" w:eastAsia="zh-CN"/>
        </w:rPr>
      </w:pPr>
      <w:r>
        <w:rPr>
          <w:rFonts w:hint="default" w:ascii="Times New Roman" w:hAnsi="Times New Roman" w:eastAsia="仿宋_GB2312" w:cs="Times New Roman"/>
          <w:color w:val="auto"/>
          <w:sz w:val="32"/>
          <w:szCs w:val="32"/>
          <w:lang w:val="en-US" w:eastAsia="zh-CN"/>
        </w:rPr>
        <w:t>202</w:t>
      </w:r>
      <w:r>
        <w:rPr>
          <w:rFonts w:hint="eastAsia" w:ascii="Times New Roman" w:hAnsi="Times New Roman" w:eastAsia="仿宋_GB2312" w:cs="Times New Roman"/>
          <w:color w:val="auto"/>
          <w:sz w:val="32"/>
          <w:szCs w:val="32"/>
          <w:lang w:val="en-US" w:eastAsia="zh-CN"/>
        </w:rPr>
        <w:t>5</w:t>
      </w:r>
      <w:r>
        <w:rPr>
          <w:rFonts w:hint="eastAsia" w:ascii="仿宋_GB2312" w:hAnsi="仿宋_GB2312" w:eastAsia="仿宋_GB2312" w:cs="仿宋_GB2312"/>
          <w:color w:val="auto"/>
          <w:sz w:val="32"/>
          <w:szCs w:val="32"/>
          <w:lang w:val="en-US" w:eastAsia="zh-CN"/>
        </w:rPr>
        <w:t>年9月</w:t>
      </w:r>
      <w:r>
        <w:rPr>
          <w:rFonts w:hint="eastAsia" w:ascii="Times New Roman" w:hAnsi="Times New Roman" w:eastAsia="仿宋_GB2312" w:cs="Times New Roman"/>
          <w:color w:val="auto"/>
          <w:sz w:val="32"/>
          <w:szCs w:val="32"/>
          <w:lang w:val="en-US" w:eastAsia="zh-CN"/>
        </w:rPr>
        <w:t>25</w:t>
      </w:r>
      <w:r>
        <w:rPr>
          <w:rFonts w:hint="eastAsia" w:ascii="仿宋_GB2312" w:hAnsi="仿宋_GB2312" w:eastAsia="仿宋_GB2312" w:cs="仿宋_GB2312"/>
          <w:color w:val="auto"/>
          <w:sz w:val="32"/>
          <w:szCs w:val="32"/>
          <w:lang w:val="en-US" w:eastAsia="zh-CN"/>
        </w:rPr>
        <w:t xml:space="preserve">日    </w:t>
      </w:r>
    </w:p>
    <w:p w14:paraId="7EB198BE">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仿宋" w:hAnsi="仿宋" w:eastAsia="仿宋" w:cs="仿宋"/>
          <w:color w:val="auto"/>
          <w:sz w:val="28"/>
          <w:szCs w:val="28"/>
          <w:lang w:val="en-US" w:eastAsia="zh-CN"/>
        </w:rPr>
      </w:pPr>
      <w:r>
        <w:rPr>
          <w:rFonts w:hint="eastAsia" w:ascii="仿宋_GB2312" w:hAnsi="仿宋_GB2312" w:eastAsia="仿宋_GB2312" w:cs="仿宋_GB2312"/>
          <w:color w:val="auto"/>
          <w:sz w:val="32"/>
          <w:szCs w:val="32"/>
        </w:rPr>
        <w:t>（联系人：</w:t>
      </w:r>
      <w:r>
        <w:rPr>
          <w:rFonts w:hint="eastAsia" w:ascii="仿宋_GB2312" w:hAnsi="仿宋_GB2312" w:eastAsia="仿宋_GB2312" w:cs="仿宋_GB2312"/>
          <w:color w:val="auto"/>
          <w:sz w:val="32"/>
          <w:szCs w:val="32"/>
          <w:lang w:val="en-US" w:eastAsia="zh-CN"/>
        </w:rPr>
        <w:t>郑凯莉</w:t>
      </w:r>
      <w:r>
        <w:rPr>
          <w:rFonts w:hint="eastAsia" w:ascii="仿宋_GB2312" w:hAnsi="仿宋_GB2312" w:eastAsia="仿宋_GB2312" w:cs="仿宋_GB2312"/>
          <w:color w:val="auto"/>
          <w:sz w:val="32"/>
          <w:szCs w:val="32"/>
        </w:rPr>
        <w:t>，联系电话：</w:t>
      </w:r>
      <w:r>
        <w:rPr>
          <w:rFonts w:hint="eastAsia" w:ascii="Times New Roman" w:hAnsi="Times New Roman" w:eastAsia="仿宋_GB2312" w:cs="Times New Roman"/>
          <w:color w:val="auto"/>
          <w:kern w:val="0"/>
          <w:sz w:val="32"/>
          <w:szCs w:val="32"/>
          <w:lang w:val="en-US" w:eastAsia="zh-CN" w:bidi="ar-SA"/>
        </w:rPr>
        <w:t>020-84018326</w:t>
      </w:r>
      <w:r>
        <w:rPr>
          <w:rFonts w:hint="eastAsia" w:ascii="仿宋_GB2312" w:hAnsi="仿宋_GB2312" w:eastAsia="仿宋_GB2312" w:cs="仿宋_GB2312"/>
          <w:color w:val="auto"/>
          <w:sz w:val="32"/>
          <w:szCs w:val="32"/>
        </w:rPr>
        <w:t>）</w:t>
      </w:r>
    </w:p>
    <w:sectPr>
      <w:footerReference r:id="rId3" w:type="default"/>
      <w:pgSz w:w="11906" w:h="16838"/>
      <w:pgMar w:top="1814" w:right="1644" w:bottom="1814" w:left="1644" w:header="851" w:footer="1247"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8A498">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6A3C9B">
                          <w:pPr>
                            <w:pStyle w:val="8"/>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46A3C9B">
                    <w:pPr>
                      <w:pStyle w:val="8"/>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8D5C54"/>
    <w:multiLevelType w:val="multilevel"/>
    <w:tmpl w:val="C78D5C54"/>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pStyle w:val="4"/>
      <w:lvlText w:val="%1.%2.%3.%4.%5."/>
      <w:lvlJc w:val="left"/>
      <w:pPr>
        <w:ind w:left="1008" w:hanging="1008"/>
      </w:pPr>
      <w:rPr>
        <w:rFonts w:hint="default"/>
      </w:rPr>
    </w:lvl>
    <w:lvl w:ilvl="5" w:tentative="0">
      <w:start w:val="1"/>
      <w:numFmt w:val="decimal"/>
      <w:pStyle w:val="5"/>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
    <w:nsid w:val="18B46D96"/>
    <w:multiLevelType w:val="singleLevel"/>
    <w:tmpl w:val="18B46D96"/>
    <w:lvl w:ilvl="0" w:tentative="0">
      <w:start w:val="3"/>
      <w:numFmt w:val="decimal"/>
      <w:suff w:val="space"/>
      <w:lvlText w:val="%1."/>
      <w:lvlJc w:val="left"/>
    </w:lvl>
  </w:abstractNum>
  <w:abstractNum w:abstractNumId="2">
    <w:nsid w:val="26693953"/>
    <w:multiLevelType w:val="multilevel"/>
    <w:tmpl w:val="26693953"/>
    <w:lvl w:ilvl="0" w:tentative="0">
      <w:start w:val="1"/>
      <w:numFmt w:val="decimal"/>
      <w:pStyle w:val="2"/>
      <w:lvlText w:val="%1."/>
      <w:lvlJc w:val="left"/>
      <w:pPr>
        <w:ind w:left="360" w:hanging="360"/>
      </w:pPr>
      <w:rPr>
        <w:rFonts w:hint="default"/>
      </w:rPr>
    </w:lvl>
    <w:lvl w:ilvl="1" w:tentative="0">
      <w:start w:val="1"/>
      <w:numFmt w:val="lowerLetter"/>
      <w:pStyle w:val="3"/>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UxYWM3ZTNlNDViNzk0MDJlMWM3YTlhNjIzYTBjZjgifQ=="/>
  </w:docVars>
  <w:rsids>
    <w:rsidRoot w:val="2C88553E"/>
    <w:rsid w:val="00023B5A"/>
    <w:rsid w:val="000817EC"/>
    <w:rsid w:val="000B5ABB"/>
    <w:rsid w:val="000D7A31"/>
    <w:rsid w:val="00123615"/>
    <w:rsid w:val="0016438C"/>
    <w:rsid w:val="00267CD5"/>
    <w:rsid w:val="002C1B77"/>
    <w:rsid w:val="00340099"/>
    <w:rsid w:val="00367DE6"/>
    <w:rsid w:val="00391302"/>
    <w:rsid w:val="003C7921"/>
    <w:rsid w:val="00435663"/>
    <w:rsid w:val="00447175"/>
    <w:rsid w:val="004A2722"/>
    <w:rsid w:val="004A636C"/>
    <w:rsid w:val="00535EE0"/>
    <w:rsid w:val="005368C9"/>
    <w:rsid w:val="00554E50"/>
    <w:rsid w:val="00561AAA"/>
    <w:rsid w:val="00627ABD"/>
    <w:rsid w:val="006A7112"/>
    <w:rsid w:val="006B3F09"/>
    <w:rsid w:val="006E624E"/>
    <w:rsid w:val="007567B7"/>
    <w:rsid w:val="007D6876"/>
    <w:rsid w:val="00834490"/>
    <w:rsid w:val="00870993"/>
    <w:rsid w:val="0088527B"/>
    <w:rsid w:val="008A6621"/>
    <w:rsid w:val="009035DF"/>
    <w:rsid w:val="00946381"/>
    <w:rsid w:val="00976EED"/>
    <w:rsid w:val="009A0632"/>
    <w:rsid w:val="009E1946"/>
    <w:rsid w:val="00A21354"/>
    <w:rsid w:val="00AD559F"/>
    <w:rsid w:val="00B128D3"/>
    <w:rsid w:val="00B2617E"/>
    <w:rsid w:val="00B46EEF"/>
    <w:rsid w:val="00B64EB6"/>
    <w:rsid w:val="00BB3D1C"/>
    <w:rsid w:val="00CA4960"/>
    <w:rsid w:val="00D13723"/>
    <w:rsid w:val="00DC541E"/>
    <w:rsid w:val="00DC7CE6"/>
    <w:rsid w:val="00DD3EDC"/>
    <w:rsid w:val="00DF086F"/>
    <w:rsid w:val="00E230A0"/>
    <w:rsid w:val="00E33046"/>
    <w:rsid w:val="00E46FF4"/>
    <w:rsid w:val="00EE3806"/>
    <w:rsid w:val="00EF1362"/>
    <w:rsid w:val="00F478E5"/>
    <w:rsid w:val="00F47FEC"/>
    <w:rsid w:val="00F61CC9"/>
    <w:rsid w:val="00F839CE"/>
    <w:rsid w:val="00F869A1"/>
    <w:rsid w:val="04361CF6"/>
    <w:rsid w:val="08167EB9"/>
    <w:rsid w:val="09F14739"/>
    <w:rsid w:val="0AF96202"/>
    <w:rsid w:val="0B022976"/>
    <w:rsid w:val="0D3B5CCB"/>
    <w:rsid w:val="0F303D1F"/>
    <w:rsid w:val="12392C0C"/>
    <w:rsid w:val="1524402C"/>
    <w:rsid w:val="15E22358"/>
    <w:rsid w:val="188350F6"/>
    <w:rsid w:val="18FA2EDF"/>
    <w:rsid w:val="1BD406C9"/>
    <w:rsid w:val="212E1977"/>
    <w:rsid w:val="21C52FD6"/>
    <w:rsid w:val="2273565A"/>
    <w:rsid w:val="234731C4"/>
    <w:rsid w:val="23CB2CC8"/>
    <w:rsid w:val="26485289"/>
    <w:rsid w:val="26D87B38"/>
    <w:rsid w:val="27182EAE"/>
    <w:rsid w:val="28920A3E"/>
    <w:rsid w:val="293B7327"/>
    <w:rsid w:val="2ABC352B"/>
    <w:rsid w:val="2C88553E"/>
    <w:rsid w:val="2FA31782"/>
    <w:rsid w:val="302C1778"/>
    <w:rsid w:val="30760C45"/>
    <w:rsid w:val="31F31923"/>
    <w:rsid w:val="33DE0FDB"/>
    <w:rsid w:val="357C0AAC"/>
    <w:rsid w:val="37985945"/>
    <w:rsid w:val="38585B5E"/>
    <w:rsid w:val="38E24D04"/>
    <w:rsid w:val="3C6A5B02"/>
    <w:rsid w:val="3CD77CE5"/>
    <w:rsid w:val="3EEA6260"/>
    <w:rsid w:val="41452699"/>
    <w:rsid w:val="416F3BBA"/>
    <w:rsid w:val="422229DB"/>
    <w:rsid w:val="42DD6902"/>
    <w:rsid w:val="445C79BA"/>
    <w:rsid w:val="44670B79"/>
    <w:rsid w:val="45F12DF0"/>
    <w:rsid w:val="45F823D0"/>
    <w:rsid w:val="4710499F"/>
    <w:rsid w:val="47841A42"/>
    <w:rsid w:val="49C51CE5"/>
    <w:rsid w:val="4A11580F"/>
    <w:rsid w:val="4B335F0C"/>
    <w:rsid w:val="4B6422B6"/>
    <w:rsid w:val="4DB12E65"/>
    <w:rsid w:val="513A1AEF"/>
    <w:rsid w:val="563E45EC"/>
    <w:rsid w:val="56814267"/>
    <w:rsid w:val="5E6D4B86"/>
    <w:rsid w:val="5E9465B6"/>
    <w:rsid w:val="61AD3E67"/>
    <w:rsid w:val="6358308A"/>
    <w:rsid w:val="6644599E"/>
    <w:rsid w:val="6BCC7390"/>
    <w:rsid w:val="6C8B6052"/>
    <w:rsid w:val="6E1D39B2"/>
    <w:rsid w:val="6E493F8C"/>
    <w:rsid w:val="715762E7"/>
    <w:rsid w:val="75644ADD"/>
    <w:rsid w:val="75B72E5F"/>
    <w:rsid w:val="7B6B4CC3"/>
    <w:rsid w:val="7C352D2F"/>
    <w:rsid w:val="7C885555"/>
    <w:rsid w:val="7DEC566F"/>
    <w:rsid w:val="7F08297D"/>
    <w:rsid w:val="7F945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2"/>
    <w:qFormat/>
    <w:uiPriority w:val="0"/>
    <w:pPr>
      <w:keepNext/>
      <w:keepLines/>
      <w:numPr>
        <w:ilvl w:val="0"/>
        <w:numId w:val="1"/>
      </w:numPr>
      <w:spacing w:before="340" w:after="330" w:line="576" w:lineRule="auto"/>
      <w:jc w:val="center"/>
      <w:outlineLvl w:val="0"/>
    </w:pPr>
    <w:rPr>
      <w:rFonts w:ascii="Times New Roman" w:hAnsi="Times New Roman" w:eastAsia="仿宋"/>
      <w:b/>
      <w:bCs/>
      <w:kern w:val="44"/>
      <w:sz w:val="44"/>
      <w:szCs w:val="44"/>
    </w:rPr>
  </w:style>
  <w:style w:type="paragraph" w:styleId="3">
    <w:name w:val="heading 2"/>
    <w:basedOn w:val="1"/>
    <w:next w:val="1"/>
    <w:link w:val="23"/>
    <w:qFormat/>
    <w:uiPriority w:val="0"/>
    <w:pPr>
      <w:keepNext/>
      <w:keepLines/>
      <w:numPr>
        <w:ilvl w:val="1"/>
        <w:numId w:val="1"/>
      </w:numPr>
      <w:tabs>
        <w:tab w:val="left" w:pos="747"/>
      </w:tabs>
      <w:spacing w:before="260" w:after="260" w:line="480" w:lineRule="exact"/>
      <w:jc w:val="center"/>
      <w:outlineLvl w:val="1"/>
    </w:pPr>
    <w:rPr>
      <w:rFonts w:ascii="宋体" w:hAnsi="宋体" w:eastAsia="仿宋"/>
      <w:b/>
      <w:iCs/>
      <w:sz w:val="32"/>
      <w:szCs w:val="20"/>
      <w:lang w:val="zh-CN" w:bidi="zh-CN"/>
    </w:rPr>
  </w:style>
  <w:style w:type="paragraph" w:styleId="4">
    <w:name w:val="heading 5"/>
    <w:basedOn w:val="1"/>
    <w:next w:val="1"/>
    <w:link w:val="24"/>
    <w:qFormat/>
    <w:uiPriority w:val="0"/>
    <w:pPr>
      <w:numPr>
        <w:ilvl w:val="4"/>
        <w:numId w:val="2"/>
      </w:numPr>
      <w:pBdr>
        <w:top w:val="none" w:color="auto" w:sz="0" w:space="1"/>
        <w:left w:val="none" w:color="auto" w:sz="0" w:space="4"/>
        <w:bottom w:val="none" w:color="auto" w:sz="0" w:space="1"/>
        <w:right w:val="none" w:color="auto" w:sz="0" w:space="4"/>
      </w:pBdr>
      <w:spacing w:before="200" w:after="80"/>
      <w:jc w:val="center"/>
      <w:outlineLvl w:val="4"/>
    </w:pPr>
    <w:rPr>
      <w:rFonts w:ascii="Cambria" w:hAnsi="Cambria" w:eastAsia="仿宋" w:cs="宋体"/>
      <w:color w:val="000000"/>
      <w:sz w:val="24"/>
      <w:szCs w:val="24"/>
    </w:rPr>
  </w:style>
  <w:style w:type="paragraph" w:styleId="5">
    <w:name w:val="heading 6"/>
    <w:basedOn w:val="1"/>
    <w:next w:val="1"/>
    <w:link w:val="25"/>
    <w:qFormat/>
    <w:uiPriority w:val="0"/>
    <w:pPr>
      <w:numPr>
        <w:ilvl w:val="5"/>
        <w:numId w:val="2"/>
      </w:numPr>
      <w:spacing w:before="280" w:after="100"/>
      <w:jc w:val="center"/>
      <w:outlineLvl w:val="5"/>
    </w:pPr>
    <w:rPr>
      <w:rFonts w:ascii="Cambria" w:hAnsi="Cambria" w:eastAsia="仿宋" w:cs="宋体"/>
      <w:i/>
      <w:iCs/>
      <w:color w:val="000000"/>
      <w:sz w:val="24"/>
      <w:szCs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Body Text"/>
    <w:basedOn w:val="1"/>
    <w:unhideWhenUsed/>
    <w:qFormat/>
    <w:uiPriority w:val="99"/>
    <w:pPr>
      <w:spacing w:after="120"/>
    </w:pPr>
  </w:style>
  <w:style w:type="paragraph" w:styleId="7">
    <w:name w:val="Plain Text"/>
    <w:basedOn w:val="1"/>
    <w:link w:val="26"/>
    <w:qFormat/>
    <w:uiPriority w:val="99"/>
    <w:rPr>
      <w:rFonts w:ascii="宋体" w:hAnsi="Courier New" w:cs="Courier New"/>
      <w:szCs w:val="21"/>
    </w:rPr>
  </w:style>
  <w:style w:type="paragraph" w:styleId="8">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0">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qFormat/>
    <w:uiPriority w:val="99"/>
    <w:rPr>
      <w:color w:val="0563C1" w:themeColor="hyperlink"/>
      <w:u w:val="single"/>
      <w14:textFill>
        <w14:solidFill>
          <w14:schemeClr w14:val="hlink"/>
        </w14:solidFill>
      </w14:textFill>
    </w:rPr>
  </w:style>
  <w:style w:type="character" w:customStyle="1" w:styleId="15">
    <w:name w:val="页眉 字符"/>
    <w:basedOn w:val="13"/>
    <w:link w:val="9"/>
    <w:qFormat/>
    <w:uiPriority w:val="99"/>
    <w:rPr>
      <w:sz w:val="18"/>
      <w:szCs w:val="18"/>
    </w:rPr>
  </w:style>
  <w:style w:type="character" w:customStyle="1" w:styleId="16">
    <w:name w:val="页脚 字符"/>
    <w:basedOn w:val="13"/>
    <w:link w:val="8"/>
    <w:qFormat/>
    <w:uiPriority w:val="99"/>
    <w:rPr>
      <w:sz w:val="18"/>
      <w:szCs w:val="18"/>
    </w:rPr>
  </w:style>
  <w:style w:type="paragraph" w:styleId="17">
    <w:name w:val="List Paragraph"/>
    <w:basedOn w:val="1"/>
    <w:qFormat/>
    <w:uiPriority w:val="99"/>
    <w:pPr>
      <w:ind w:firstLine="420" w:firstLineChars="200"/>
    </w:pPr>
  </w:style>
  <w:style w:type="character" w:customStyle="1" w:styleId="18">
    <w:name w:val="未处理的提及1"/>
    <w:basedOn w:val="13"/>
    <w:semiHidden/>
    <w:unhideWhenUsed/>
    <w:qFormat/>
    <w:uiPriority w:val="99"/>
    <w:rPr>
      <w:color w:val="605E5C"/>
      <w:shd w:val="clear" w:color="auto" w:fill="E1DFDD"/>
    </w:rPr>
  </w:style>
  <w:style w:type="paragraph" w:customStyle="1" w:styleId="19">
    <w:name w:val="表内容"/>
    <w:qFormat/>
    <w:uiPriority w:val="0"/>
    <w:rPr>
      <w:rFonts w:ascii="宋体" w:hAnsi="Times New Roman" w:eastAsia="宋体" w:cs="Times New Roman"/>
      <w:kern w:val="21"/>
      <w:sz w:val="24"/>
      <w:szCs w:val="24"/>
      <w:lang w:val="en-US" w:eastAsia="zh-CN" w:bidi="ar-SA"/>
    </w:rPr>
  </w:style>
  <w:style w:type="paragraph" w:customStyle="1" w:styleId="20">
    <w:name w:val="*正文文本格式"/>
    <w:basedOn w:val="1"/>
    <w:next w:val="1"/>
    <w:link w:val="21"/>
    <w:qFormat/>
    <w:uiPriority w:val="0"/>
    <w:pPr>
      <w:spacing w:line="360" w:lineRule="auto"/>
      <w:ind w:firstLine="200" w:firstLineChars="200"/>
    </w:pPr>
    <w:rPr>
      <w:rFonts w:ascii="Times New Roman" w:hAnsi="Times New Roman"/>
      <w:kern w:val="0"/>
      <w:sz w:val="24"/>
      <w:szCs w:val="24"/>
      <w:lang w:val="zh-CN" w:eastAsia="zh-CN"/>
    </w:rPr>
  </w:style>
  <w:style w:type="character" w:customStyle="1" w:styleId="21">
    <w:name w:val="*正文文本格式 Char"/>
    <w:link w:val="20"/>
    <w:qFormat/>
    <w:uiPriority w:val="0"/>
    <w:rPr>
      <w:rFonts w:ascii="Times New Roman" w:hAnsi="Times New Roman" w:eastAsia="宋体" w:cs="Times New Roman"/>
      <w:sz w:val="24"/>
      <w:szCs w:val="24"/>
      <w:lang w:val="zh-CN" w:eastAsia="zh-CN"/>
    </w:rPr>
  </w:style>
  <w:style w:type="character" w:customStyle="1" w:styleId="22">
    <w:name w:val="标题 1 字符"/>
    <w:basedOn w:val="13"/>
    <w:link w:val="2"/>
    <w:qFormat/>
    <w:uiPriority w:val="0"/>
    <w:rPr>
      <w:rFonts w:ascii="Times New Roman" w:hAnsi="Times New Roman" w:eastAsia="仿宋" w:cs="Times New Roman"/>
      <w:b/>
      <w:bCs/>
      <w:kern w:val="44"/>
      <w:sz w:val="44"/>
      <w:szCs w:val="44"/>
    </w:rPr>
  </w:style>
  <w:style w:type="character" w:customStyle="1" w:styleId="23">
    <w:name w:val="标题 2 字符"/>
    <w:basedOn w:val="13"/>
    <w:link w:val="3"/>
    <w:qFormat/>
    <w:uiPriority w:val="0"/>
    <w:rPr>
      <w:rFonts w:ascii="宋体" w:hAnsi="宋体" w:eastAsia="仿宋" w:cs="Times New Roman"/>
      <w:b/>
      <w:iCs/>
      <w:kern w:val="2"/>
      <w:sz w:val="32"/>
      <w:lang w:val="zh-CN" w:bidi="zh-CN"/>
    </w:rPr>
  </w:style>
  <w:style w:type="character" w:customStyle="1" w:styleId="24">
    <w:name w:val="标题 5 字符"/>
    <w:basedOn w:val="13"/>
    <w:link w:val="4"/>
    <w:qFormat/>
    <w:uiPriority w:val="0"/>
    <w:rPr>
      <w:rFonts w:ascii="Cambria" w:hAnsi="Cambria" w:eastAsia="仿宋" w:cs="宋体"/>
      <w:color w:val="000000"/>
      <w:kern w:val="2"/>
      <w:sz w:val="24"/>
      <w:szCs w:val="24"/>
    </w:rPr>
  </w:style>
  <w:style w:type="character" w:customStyle="1" w:styleId="25">
    <w:name w:val="标题 6 字符"/>
    <w:basedOn w:val="13"/>
    <w:link w:val="5"/>
    <w:qFormat/>
    <w:uiPriority w:val="0"/>
    <w:rPr>
      <w:rFonts w:ascii="Cambria" w:hAnsi="Cambria" w:eastAsia="仿宋" w:cs="宋体"/>
      <w:i/>
      <w:iCs/>
      <w:color w:val="000000"/>
      <w:kern w:val="2"/>
      <w:sz w:val="24"/>
      <w:szCs w:val="24"/>
    </w:rPr>
  </w:style>
  <w:style w:type="character" w:customStyle="1" w:styleId="26">
    <w:name w:val="纯文本 字符"/>
    <w:basedOn w:val="13"/>
    <w:link w:val="7"/>
    <w:qFormat/>
    <w:uiPriority w:val="99"/>
    <w:rPr>
      <w:rFonts w:ascii="宋体" w:hAnsi="Courier New" w:eastAsia="宋体" w:cs="Courier New"/>
      <w:kern w:val="2"/>
      <w:sz w:val="21"/>
      <w:szCs w:val="21"/>
    </w:rPr>
  </w:style>
  <w:style w:type="paragraph" w:customStyle="1" w:styleId="27">
    <w:name w:val="正文缩进1"/>
    <w:basedOn w:val="28"/>
    <w:qFormat/>
    <w:uiPriority w:val="0"/>
    <w:pPr>
      <w:ind w:firstLine="420" w:firstLineChars="200"/>
      <w:jc w:val="both"/>
    </w:pPr>
    <w:rPr>
      <w:rFonts w:hint="eastAsia" w:ascii="Calibri" w:hAnsi="Calibri" w:cs="Times New Roman"/>
      <w:sz w:val="21"/>
    </w:rPr>
  </w:style>
  <w:style w:type="paragraph" w:customStyle="1" w:styleId="28">
    <w:name w:val="msonormal"/>
    <w:basedOn w:val="1"/>
    <w:qFormat/>
    <w:uiPriority w:val="0"/>
    <w:pPr>
      <w:widowControl/>
      <w:spacing w:before="100" w:beforeAutospacing="1" w:after="100" w:afterAutospacing="1" w:line="240" w:lineRule="auto"/>
    </w:pPr>
    <w:rPr>
      <w:rFonts w:ascii="宋体" w:hAnsi="宋体" w:cs="宋体"/>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z05\AppData\Roaming\kingsoft\office6\templates\wps\zh_CN\&#20844;&#25991;&#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公文模板.dotx</Template>
  <Pages>2</Pages>
  <Words>572</Words>
  <Characters>619</Characters>
  <Lines>43</Lines>
  <Paragraphs>12</Paragraphs>
  <TotalTime>6</TotalTime>
  <ScaleCrop>false</ScaleCrop>
  <LinksUpToDate>false</LinksUpToDate>
  <CharactersWithSpaces>621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2024-09-23T07:30:00Z</dcterms:created>
  <dc:creator>宀下一口田</dc:creator>
  <cp:lastModifiedBy>陈俊豪</cp:lastModifiedBy>
  <dcterms:modified xsi:type="dcterms:W3CDTF">2025-10-09T01:50:05Z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F7CFA57A61DA447C93C4C67E3D9B7AC6_11</vt:lpwstr>
  </property>
  <property fmtid="{D5CDD505-2E9C-101B-9397-08002B2CF9AE}" pid="4" name="KSOTemplateDocerSaveRecord">
    <vt:lpwstr>eyJoZGlkIjoiYjFiMTYxNjc5ODRjZWM5N2QyNjQwYzUwNTE5NWJjZjkiLCJ1c2VySWQiOiIxNjc5ODg1MDkxIn0=</vt:lpwstr>
  </property>
</Properties>
</file>